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3A0E" w:rsidRPr="007E2F76" w:rsidRDefault="00E126F8" w:rsidP="0099033A">
      <w:pPr>
        <w:pStyle w:val="Heading2"/>
      </w:pPr>
      <w:r>
        <w:t>I</w:t>
      </w:r>
      <w:r w:rsidR="007E2F76" w:rsidRPr="007E2F76">
        <w:t xml:space="preserve">. </w:t>
      </w:r>
      <w:r w:rsidR="00D03A0E" w:rsidRPr="007E2F76">
        <w:t xml:space="preserve">Đối với các dự án </w:t>
      </w:r>
      <w:r w:rsidR="00D03A0E" w:rsidRPr="0099033A">
        <w:t>thuộc</w:t>
      </w:r>
      <w:r w:rsidR="00D03A0E" w:rsidRPr="007E2F76">
        <w:t xml:space="preserve"> diện chấp thuận chủ trương đầu tư</w:t>
      </w:r>
    </w:p>
    <w:p w:rsidR="00D03A0E" w:rsidRPr="006F57BA" w:rsidRDefault="00D03A0E" w:rsidP="00A77B75">
      <w:pPr>
        <w:spacing w:after="120" w:line="240" w:lineRule="auto"/>
        <w:ind w:firstLine="720"/>
        <w:jc w:val="both"/>
        <w:rPr>
          <w:szCs w:val="28"/>
        </w:rPr>
      </w:pPr>
      <w:r w:rsidRPr="006F57BA">
        <w:rPr>
          <w:szCs w:val="28"/>
        </w:rPr>
        <w:t>- Thành phần hồ sơ: Văn bản đề nghị cấp Giấy chứng nhận đăng ký đầu tư.</w:t>
      </w:r>
    </w:p>
    <w:p w:rsidR="00D03A0E" w:rsidRPr="006F57BA" w:rsidRDefault="00D03A0E" w:rsidP="00A77B75">
      <w:pPr>
        <w:spacing w:after="120" w:line="240" w:lineRule="auto"/>
        <w:ind w:firstLine="720"/>
        <w:jc w:val="both"/>
        <w:rPr>
          <w:szCs w:val="28"/>
          <w:shd w:val="clear" w:color="auto" w:fill="FFFFFF"/>
        </w:rPr>
      </w:pPr>
      <w:r w:rsidRPr="006F57BA">
        <w:rPr>
          <w:szCs w:val="28"/>
        </w:rPr>
        <w:t xml:space="preserve">- Số lượng hồ sơ: </w:t>
      </w:r>
      <w:r w:rsidRPr="006F57BA">
        <w:rPr>
          <w:szCs w:val="28"/>
          <w:shd w:val="clear" w:color="auto" w:fill="FFFFFF"/>
        </w:rPr>
        <w:t>01 bộ hồ sơ bản giấy và 01 bộ hồ sơ bản điện tử (file pdf).</w:t>
      </w:r>
    </w:p>
    <w:p w:rsidR="00D03A0E" w:rsidRPr="006F57BA" w:rsidRDefault="00D03A0E" w:rsidP="00A77B75">
      <w:pPr>
        <w:spacing w:after="120" w:line="240" w:lineRule="auto"/>
        <w:ind w:firstLine="720"/>
        <w:jc w:val="both"/>
        <w:rPr>
          <w:szCs w:val="28"/>
          <w:shd w:val="clear" w:color="auto" w:fill="FFFFFF"/>
        </w:rPr>
      </w:pPr>
      <w:r w:rsidRPr="006F57BA">
        <w:rPr>
          <w:szCs w:val="28"/>
          <w:shd w:val="clear" w:color="auto" w:fill="FFFFFF"/>
        </w:rPr>
        <w:t>- Thời gian thực hiện thủ tục hành chính: 05 ngày</w:t>
      </w:r>
    </w:p>
    <w:p w:rsidR="00D03A0E" w:rsidRPr="006F57BA" w:rsidRDefault="00D03A0E" w:rsidP="00A77B75">
      <w:pPr>
        <w:pStyle w:val="NormalWeb"/>
        <w:spacing w:before="0" w:beforeAutospacing="0" w:after="120" w:afterAutospacing="0"/>
        <w:ind w:firstLine="709"/>
        <w:jc w:val="both"/>
        <w:rPr>
          <w:sz w:val="28"/>
          <w:szCs w:val="28"/>
          <w:shd w:val="clear" w:color="auto" w:fill="FFFFFF"/>
        </w:rPr>
      </w:pPr>
      <w:r w:rsidRPr="006F57BA">
        <w:rPr>
          <w:sz w:val="28"/>
          <w:szCs w:val="28"/>
          <w:shd w:val="clear" w:color="auto" w:fill="FFFFFF"/>
        </w:rPr>
        <w:t>- Trình tự thực hiện:</w:t>
      </w:r>
    </w:p>
    <w:p w:rsidR="00D03A0E" w:rsidRPr="006F57BA" w:rsidRDefault="00D03A0E" w:rsidP="00A77B75">
      <w:pPr>
        <w:pStyle w:val="NormalWeb"/>
        <w:spacing w:before="0" w:beforeAutospacing="0" w:after="120" w:afterAutospacing="0"/>
        <w:ind w:firstLine="709"/>
        <w:jc w:val="both"/>
        <w:rPr>
          <w:sz w:val="28"/>
          <w:szCs w:val="28"/>
        </w:rPr>
      </w:pPr>
      <w:r w:rsidRPr="006F57BA">
        <w:rPr>
          <w:sz w:val="28"/>
          <w:szCs w:val="28"/>
          <w:shd w:val="clear" w:color="auto" w:fill="FFFFFF"/>
        </w:rPr>
        <w:t xml:space="preserve">+ Bước 1:  </w:t>
      </w:r>
      <w:r w:rsidRPr="006F57BA">
        <w:rPr>
          <w:sz w:val="28"/>
          <w:szCs w:val="28"/>
        </w:rPr>
        <w:t>Nhà đầu tư nộp văn bản đề nghị cấp Giấy chứng nhận đăng ký đầu tư cho cơ quan đăng ký đầu tư;</w:t>
      </w:r>
    </w:p>
    <w:p w:rsidR="00D03A0E" w:rsidRPr="006F57BA" w:rsidRDefault="00D03A0E" w:rsidP="00A77B75">
      <w:pPr>
        <w:spacing w:after="120" w:line="240" w:lineRule="auto"/>
        <w:ind w:firstLine="720"/>
        <w:jc w:val="both"/>
        <w:rPr>
          <w:szCs w:val="28"/>
        </w:rPr>
      </w:pPr>
      <w:r w:rsidRPr="006F57BA">
        <w:rPr>
          <w:szCs w:val="28"/>
        </w:rPr>
        <w:t>+ Bước 2: Trong thời hạn 05 ngày làm việc kể từ ngày nhận được văn bản đề nghị của nhà đầu tư, cơ quan đăng ký đầu tư cấp Giấy chứng nhận đăng ký đầu tư. Đối với trường hợp dự án đầu tư đã được chấp thuận chủ trương đầu tư đồng thời với chấp thuận nhà đầu tư mà thuộc thuộc diện phải cấp Giấy chứng nhận đăng ký đầu tư theo quy định thì cơ quan đăng ký đầu tư cấp Giấy chứng nhận đăng ký đầu tư trong thời hạn 05 ngày làm việc kể từ ngày nhận được Quyết định chấp thuận chủ trương đầu tư đồng thời chấp thuận nhà đầu tư.</w:t>
      </w:r>
    </w:p>
    <w:p w:rsidR="0003578F" w:rsidRDefault="0003578F">
      <w:pPr>
        <w:rPr>
          <w:b/>
          <w:szCs w:val="28"/>
        </w:rPr>
      </w:pPr>
      <w:r>
        <w:br w:type="page"/>
      </w:r>
      <w:bookmarkStart w:id="0" w:name="_GoBack"/>
      <w:bookmarkEnd w:id="0"/>
    </w:p>
    <w:p w:rsidR="002B4197" w:rsidRPr="0039490E" w:rsidRDefault="00E126F8" w:rsidP="0039490E">
      <w:pPr>
        <w:pStyle w:val="Heading2"/>
      </w:pPr>
      <w:r>
        <w:lastRenderedPageBreak/>
        <w:t>II</w:t>
      </w:r>
      <w:r w:rsidR="0099033A" w:rsidRPr="0039490E">
        <w:t>.</w:t>
      </w:r>
      <w:r w:rsidR="002B4197" w:rsidRPr="0039490E">
        <w:t xml:space="preserve"> Đối với các dự án đầu tư không thuộc diện chấp thuận chủ trương đầu tư </w:t>
      </w:r>
      <w:r w:rsidR="002B4197" w:rsidRPr="0039490E">
        <w:rPr>
          <w:b w:val="0"/>
          <w:i/>
        </w:rPr>
        <w:t>(chỉ áp dụng đối với các dự án đáp ứng điều kiện quy định tại khoản 2 Điều 38 Luật Đầu tư và khoản 3 Điều 36 Nghị định số 31/2021/NĐ-CP)</w:t>
      </w:r>
    </w:p>
    <w:p w:rsidR="002B4197" w:rsidRPr="006F57BA" w:rsidRDefault="002B4197" w:rsidP="00A77B75">
      <w:pPr>
        <w:spacing w:after="120" w:line="240" w:lineRule="auto"/>
        <w:ind w:firstLine="720"/>
        <w:jc w:val="both"/>
        <w:rPr>
          <w:b/>
          <w:szCs w:val="28"/>
        </w:rPr>
      </w:pPr>
      <w:r w:rsidRPr="006F57BA">
        <w:rPr>
          <w:b/>
          <w:szCs w:val="28"/>
        </w:rPr>
        <w:t xml:space="preserve">- Thành phần hồ sơ: </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a) Văn bản đề nghị thực hiện dự án đầu tư, gồm cả cam kết chịu mọi chi phí, rủi ro nếu dự án không được chấp thuận;</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b) Tài liệu về tư cách pháp lý của nhà đầu tư;</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c)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d) Đề xuất dự án đầu tư gồm các nội dung chủ yếu sau: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(nếu có) theo quy định của pháp luật về bảo vệ môi trường.</w:t>
      </w:r>
      <w:r w:rsidRPr="006F57BA">
        <w:rPr>
          <w:color w:val="000000"/>
          <w:sz w:val="28"/>
          <w:szCs w:val="28"/>
        </w:rPr>
        <w:t xml:space="preserve"> </w:t>
      </w:r>
      <w:r w:rsidRPr="006F57BA">
        <w:rPr>
          <w:color w:val="000000"/>
          <w:sz w:val="28"/>
          <w:szCs w:val="28"/>
          <w:lang w:val="vi-VN"/>
        </w:rPr>
        <w:t>Trường hợp pháp luật về xây dựng quy định lập báo cáo nghiên cứu tiền khả thi thì nhà đầu tư được nộp báo cáo nghiên cứu tiền khả thi thay cho đề xuất dự án đầu tư;</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rFonts w:ascii="Arial" w:hAnsi="Arial" w:cs="Arial"/>
          <w:color w:val="000000"/>
          <w:sz w:val="18"/>
          <w:szCs w:val="18"/>
          <w:shd w:val="clear" w:color="auto" w:fill="FFFFFF"/>
        </w:rPr>
        <w:t> </w:t>
      </w:r>
      <w:r w:rsidRPr="006F57BA">
        <w:rPr>
          <w:color w:val="000000"/>
          <w:sz w:val="28"/>
          <w:szCs w:val="28"/>
          <w:shd w:val="clear" w:color="auto" w:fill="FFFFFF"/>
        </w:rPr>
        <w:t>Đối với dự án đầu tư đã triển khai hoạt động, đề xuất dự án đầu tư được thay bằng báo cáo tình hình thực hiện dự án đầu tư từ thời điểm triển khai đến thời điểm đề nghị cấp Giấy chứng nhận đăng ký đầu tư</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đ) Trường hợp dự án đầu tư không đề nghị Nhà nước giao đất, cho thuê đất, cho phép chuyển mục đích sử dụng đất thì nộp bản sao giấy tờ về quyền sử dụng đất hoặc tài liệu khác xác định quyền sử dụng địa điểm để thực hiện dự án đầu tư;</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e) Nội dung giải trình về công nghệ sử dụng trong dự án đầu tư đối với dự án thuộc diện thẩm định, lấy ý kiến về công nghệ theo quy định của pháp luật về chuyển giao công nghệ;</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g) Hợp đồng BCC đối với dự án đầu tư theo hình thức hợp đồng BCC;</w:t>
      </w:r>
    </w:p>
    <w:p w:rsidR="002B4197" w:rsidRPr="006F57BA" w:rsidRDefault="002B4197"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h) Tài liệu khác liên quan đến dự án đầu tư, yêu cầu về điều kiện, năng lực của nhà đầu tư theo quy định của pháp luật (nếu có).</w:t>
      </w:r>
    </w:p>
    <w:p w:rsidR="002B4197" w:rsidRPr="006F57BA" w:rsidRDefault="002B4197" w:rsidP="00A77B75">
      <w:pPr>
        <w:spacing w:after="120" w:line="240" w:lineRule="auto"/>
        <w:ind w:firstLine="720"/>
        <w:jc w:val="both"/>
        <w:rPr>
          <w:szCs w:val="28"/>
          <w:shd w:val="clear" w:color="auto" w:fill="FFFFFF"/>
        </w:rPr>
      </w:pPr>
      <w:r w:rsidRPr="006F57BA">
        <w:rPr>
          <w:b/>
          <w:szCs w:val="28"/>
          <w:lang w:val="it-IT"/>
        </w:rPr>
        <w:t xml:space="preserve">2. </w:t>
      </w:r>
      <w:r w:rsidRPr="006F57BA">
        <w:rPr>
          <w:b/>
          <w:szCs w:val="28"/>
          <w:shd w:val="clear" w:color="auto" w:fill="FFFFFF"/>
        </w:rPr>
        <w:t>Số lượng hồ sơ:</w:t>
      </w:r>
      <w:r w:rsidRPr="006F57BA">
        <w:rPr>
          <w:szCs w:val="28"/>
          <w:shd w:val="clear" w:color="auto" w:fill="FFFFFF"/>
        </w:rPr>
        <w:t xml:space="preserve"> 01 bộ hồ sơ bản giấy. Ngoài ra, nhà đầu tư có thể nộp thêm 01 bộ hồ sơ bản điện tử (file pdf).</w:t>
      </w:r>
    </w:p>
    <w:p w:rsidR="002B4197" w:rsidRPr="006F57BA" w:rsidRDefault="002B4197" w:rsidP="00A77B75">
      <w:pPr>
        <w:spacing w:after="120" w:line="240" w:lineRule="auto"/>
        <w:ind w:firstLine="720"/>
        <w:jc w:val="both"/>
        <w:rPr>
          <w:szCs w:val="28"/>
          <w:shd w:val="clear" w:color="auto" w:fill="FFFFFF"/>
        </w:rPr>
      </w:pPr>
      <w:r w:rsidRPr="006F57BA">
        <w:rPr>
          <w:b/>
          <w:szCs w:val="28"/>
          <w:shd w:val="clear" w:color="auto" w:fill="FFFFFF"/>
        </w:rPr>
        <w:t>3. Thời gian thực hiện thủ tục hành chính:</w:t>
      </w:r>
      <w:r w:rsidRPr="006F57BA">
        <w:rPr>
          <w:szCs w:val="28"/>
          <w:shd w:val="clear" w:color="auto" w:fill="FFFFFF"/>
        </w:rPr>
        <w:t xml:space="preserve"> 15 ngày.</w:t>
      </w:r>
    </w:p>
    <w:p w:rsidR="002B4197" w:rsidRPr="006F57BA" w:rsidRDefault="002B4197" w:rsidP="00A77B75">
      <w:pPr>
        <w:spacing w:after="120" w:line="240" w:lineRule="auto"/>
        <w:ind w:firstLine="720"/>
        <w:jc w:val="both"/>
        <w:rPr>
          <w:b/>
          <w:szCs w:val="28"/>
          <w:shd w:val="clear" w:color="auto" w:fill="FFFFFF"/>
        </w:rPr>
      </w:pPr>
      <w:r w:rsidRPr="006F57BA">
        <w:rPr>
          <w:b/>
          <w:szCs w:val="28"/>
          <w:shd w:val="clear" w:color="auto" w:fill="FFFFFF"/>
        </w:rPr>
        <w:t>4. Trình tự thực hiện:</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a) Bước 1: Nhà đầu tư nộp hồ sơ hợp lệ đến cơ quan đăng ký đầu tư.</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lastRenderedPageBreak/>
        <w:t>b) Bước 2: Cơ quan đăng ký đầu tư kiểm tra tính hợp lệ của hồ sơ và gửi hồ sơ lấy ý kiến thẩm định của các cơ quan liên quan. Trong trường hợp hồ sơ tiếp nhận chưa hợp lệ, cơ quan đang ký đầu tư trả hồ sơ và nêu rõ lý do.</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c) Bước 3: Trong thời hạn tối đa 10 ngày, các cơ quan được lấy ý kiến có trách nhiệm gửi ý kiến tham gia thẩm định về cơ quan đăng ký đầu tư. Trường hợp dự án cần tổ chức kiểm tra, khảo sát thực tế, cơ quan đăng ký đầu tư chủ động phối hợp với các cơ quan liên quan tổ chức khảo sát.</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d) Bước 4: Cơ quan đăng ký đầu tư sau khi nhận được ý kiến của các cơ quan liên quan, triển khai thực hiện theo theo các trường hợp sau:</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 Trường hợp đề xuất dự án chưa đáp ứng các nội dung thẩm định, cơ quan đăng ký đầu tư ra thông báo thẩm định gửi đến nhà đầu tư/ cơ quan nhà nước và nêu rõ lý về việc chưa xem xét đề xuất dự án.</w:t>
      </w:r>
    </w:p>
    <w:p w:rsidR="002B4197" w:rsidRPr="006F57BA" w:rsidRDefault="002B4197" w:rsidP="00A77B75">
      <w:pPr>
        <w:spacing w:after="120" w:line="240" w:lineRule="auto"/>
        <w:ind w:firstLine="720"/>
        <w:jc w:val="both"/>
        <w:rPr>
          <w:szCs w:val="28"/>
          <w:shd w:val="clear" w:color="auto" w:fill="FFFFFF"/>
        </w:rPr>
      </w:pPr>
      <w:r w:rsidRPr="006F57BA">
        <w:rPr>
          <w:szCs w:val="28"/>
          <w:shd w:val="clear" w:color="auto" w:fill="FFFFFF"/>
        </w:rPr>
        <w:t>- Trường hợp đề xuất dự án cơ bản đáp ứng các nội dung thẩm định, tuy nhiên cần yêu cầu sửa đổi, bổ sung hồ sơ, cơ quan tiếp nhận hồ sơ thông báo 01 lần bằng văn bản về toàn bộ nội dung cần phải sửa đổi, bổ sung với mỗi bộ hồ sơ. Thông báo phải nêu rõ căn cứ, nội dung và thời gian sửa đổi, bổ sung hồ sơ. Nhà đầu tư c có trách nhiệm sửa đổi, bổ sung hồ sơ trong thời gian ghi tại văn bản thông báo của cơ quan tiếp nhận hồ sơ. Trường hợp nhà đầu tư không sửa đổi, bổ sung hồ sơ trong thời hạn đã được thông báo (hoặc không giải trình theo yêu cầu), cơ quan đăng ký đầu tư xem xét dừng giải quyết hồ sơ và thông báo bằng văn bản cho nhà đầu tư</w:t>
      </w:r>
      <w:r w:rsidRPr="006F57BA">
        <w:rPr>
          <w:i/>
          <w:szCs w:val="28"/>
          <w:shd w:val="clear" w:color="auto" w:fill="FFFFFF"/>
        </w:rPr>
        <w:t xml:space="preserve"> (Lưu ý: Thời gian sửa đổi, bổ sung hồ sơ hoặc giải trình của nhà đầu tư và thời gian xử lý vi phạm hành chính trong lĩnh vực đầu tư (nếu có) không được tính vào thời gian giải quyết thủ tục theo quy định của Luật Đầu tư và Nghị định 31/2021/NĐ-CP).</w:t>
      </w:r>
    </w:p>
    <w:p w:rsidR="002B4197" w:rsidRPr="0039490E" w:rsidRDefault="002B4197" w:rsidP="0039490E">
      <w:pPr>
        <w:spacing w:after="120" w:line="240" w:lineRule="auto"/>
        <w:ind w:firstLine="720"/>
        <w:jc w:val="both"/>
        <w:rPr>
          <w:szCs w:val="28"/>
        </w:rPr>
      </w:pPr>
      <w:r w:rsidRPr="006F57BA">
        <w:rPr>
          <w:szCs w:val="28"/>
          <w:shd w:val="clear" w:color="auto" w:fill="FFFFFF"/>
        </w:rPr>
        <w:t xml:space="preserve">- Trường hợp hồ sơ của nhà đầu tư đáp ứng yêu cầu (bao gồm cả trường hợp sau khi sửa đổi, bổ sung), cơ quan đăng ký đầu tư </w:t>
      </w:r>
      <w:r w:rsidRPr="006F57BA">
        <w:rPr>
          <w:szCs w:val="28"/>
        </w:rPr>
        <w:t>cấp Giấy chứng nhận đăng ký đầu tư cho nhà đầu tư, trường hợp từ chối phải thông báo cho nhà đầu tư bằng văn bản và nêu rõ lý do.</w:t>
      </w:r>
    </w:p>
    <w:p w:rsidR="002B4197" w:rsidRPr="006F57BA" w:rsidRDefault="002B4197" w:rsidP="00A77B75">
      <w:pPr>
        <w:spacing w:after="120" w:line="240" w:lineRule="auto"/>
      </w:pPr>
    </w:p>
    <w:p w:rsidR="002B4197" w:rsidRPr="006F57BA" w:rsidRDefault="002B4197" w:rsidP="00A77B75">
      <w:pPr>
        <w:spacing w:after="120" w:line="240" w:lineRule="auto"/>
      </w:pPr>
    </w:p>
    <w:p w:rsidR="002B4197" w:rsidRPr="006F57BA" w:rsidRDefault="002B4197" w:rsidP="00A77B75">
      <w:pPr>
        <w:spacing w:after="120" w:line="240" w:lineRule="auto"/>
      </w:pPr>
    </w:p>
    <w:p w:rsidR="002B4197" w:rsidRPr="006F57BA" w:rsidRDefault="002B4197" w:rsidP="00A77B75">
      <w:pPr>
        <w:spacing w:after="120" w:line="240" w:lineRule="auto"/>
      </w:pPr>
    </w:p>
    <w:p w:rsidR="002B4197" w:rsidRPr="006F57BA" w:rsidRDefault="002B4197" w:rsidP="00A77B75">
      <w:pPr>
        <w:spacing w:after="120" w:line="240" w:lineRule="auto"/>
      </w:pPr>
    </w:p>
    <w:sectPr w:rsidR="002B4197" w:rsidRPr="006F57BA"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3578F"/>
    <w:rsid w:val="000D64CB"/>
    <w:rsid w:val="000F1A1C"/>
    <w:rsid w:val="00280CC2"/>
    <w:rsid w:val="002B4197"/>
    <w:rsid w:val="002F75AA"/>
    <w:rsid w:val="00321236"/>
    <w:rsid w:val="00353C09"/>
    <w:rsid w:val="0039490E"/>
    <w:rsid w:val="003B0DD7"/>
    <w:rsid w:val="003E533D"/>
    <w:rsid w:val="00530A86"/>
    <w:rsid w:val="0059406A"/>
    <w:rsid w:val="005D40BA"/>
    <w:rsid w:val="005F0133"/>
    <w:rsid w:val="00662227"/>
    <w:rsid w:val="0067000F"/>
    <w:rsid w:val="006F57BA"/>
    <w:rsid w:val="007A25AE"/>
    <w:rsid w:val="007A5A00"/>
    <w:rsid w:val="007E2F76"/>
    <w:rsid w:val="008A0353"/>
    <w:rsid w:val="008B6EA5"/>
    <w:rsid w:val="0099033A"/>
    <w:rsid w:val="00994398"/>
    <w:rsid w:val="009A369C"/>
    <w:rsid w:val="00A557E6"/>
    <w:rsid w:val="00A75369"/>
    <w:rsid w:val="00A77B75"/>
    <w:rsid w:val="00A853D0"/>
    <w:rsid w:val="00AC6704"/>
    <w:rsid w:val="00BD3909"/>
    <w:rsid w:val="00D03A0E"/>
    <w:rsid w:val="00D845F9"/>
    <w:rsid w:val="00D93E99"/>
    <w:rsid w:val="00E126F8"/>
    <w:rsid w:val="00F7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62227"/>
    <w:pPr>
      <w:keepNext/>
      <w:keepLines/>
      <w:spacing w:before="240" w:after="0"/>
      <w:jc w:val="center"/>
      <w:outlineLvl w:val="0"/>
    </w:pPr>
    <w:rPr>
      <w:rFonts w:eastAsiaTheme="majorEastAsia" w:cs="Times New Roman"/>
      <w:b/>
      <w:color w:val="2E74B5" w:themeColor="accent1" w:themeShade="BF"/>
      <w:szCs w:val="28"/>
    </w:rPr>
  </w:style>
  <w:style w:type="paragraph" w:styleId="Heading2">
    <w:name w:val="heading 2"/>
    <w:basedOn w:val="Normal"/>
    <w:next w:val="Normal"/>
    <w:link w:val="Heading2Char"/>
    <w:uiPriority w:val="9"/>
    <w:unhideWhenUsed/>
    <w:qFormat/>
    <w:rsid w:val="0099033A"/>
    <w:pPr>
      <w:spacing w:after="120" w:line="240" w:lineRule="auto"/>
      <w:ind w:firstLine="720"/>
      <w:jc w:val="both"/>
      <w:outlineLvl w:val="1"/>
    </w:pPr>
    <w:rPr>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paragraph" w:styleId="BalloonText">
    <w:name w:val="Balloon Text"/>
    <w:basedOn w:val="Normal"/>
    <w:link w:val="BalloonTextChar"/>
    <w:uiPriority w:val="99"/>
    <w:semiHidden/>
    <w:unhideWhenUsed/>
    <w:rsid w:val="00A75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5369"/>
    <w:rPr>
      <w:rFonts w:ascii="Segoe UI" w:hAnsi="Segoe UI" w:cs="Segoe UI"/>
      <w:sz w:val="18"/>
      <w:szCs w:val="18"/>
    </w:rPr>
  </w:style>
  <w:style w:type="character" w:customStyle="1" w:styleId="Heading1Char">
    <w:name w:val="Heading 1 Char"/>
    <w:basedOn w:val="DefaultParagraphFont"/>
    <w:link w:val="Heading1"/>
    <w:uiPriority w:val="9"/>
    <w:rsid w:val="00662227"/>
    <w:rPr>
      <w:rFonts w:eastAsiaTheme="majorEastAsia" w:cs="Times New Roman"/>
      <w:b/>
      <w:color w:val="2E74B5" w:themeColor="accent1" w:themeShade="BF"/>
      <w:szCs w:val="28"/>
    </w:rPr>
  </w:style>
  <w:style w:type="character" w:customStyle="1" w:styleId="Heading2Char">
    <w:name w:val="Heading 2 Char"/>
    <w:basedOn w:val="DefaultParagraphFont"/>
    <w:link w:val="Heading2"/>
    <w:uiPriority w:val="9"/>
    <w:rsid w:val="0099033A"/>
    <w:rPr>
      <w:b/>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802</Words>
  <Characters>4577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9</cp:revision>
  <cp:lastPrinted>2022-04-04T06:56:00Z</cp:lastPrinted>
  <dcterms:created xsi:type="dcterms:W3CDTF">2022-03-07T03:18:00Z</dcterms:created>
  <dcterms:modified xsi:type="dcterms:W3CDTF">2022-04-04T06:56:00Z</dcterms:modified>
</cp:coreProperties>
</file>